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top w:val="none" w:color="222222" w:sz="0" w:space="0"/>
          <w:left w:val="none" w:color="222222" w:sz="0" w:space="0"/>
          <w:bottom w:val="single" w:color="cccccc" w:sz="0" w:space="26"/>
          <w:right w:val="none" w:color="222222" w:sz="0" w:space="0"/>
        </w:pBdr>
        <w:spacing w:line="0" w:lineRule="atLeast"/>
        <w:jc w:val="center"/>
        <w:rPr>
          <w:color w:val="222222"/>
          <w:sz w:val="33"/>
          <w:szCs w:val="33"/>
        </w:rPr>
      </w:pPr>
      <w:r>
        <w:rPr>
          <w:color w:val="222222"/>
          <w:sz w:val="33"/>
          <w:szCs w:val="33"/>
        </w:rPr>
        <w:t>Карта анализа наглядной информации по патриотическому воспитанию для родителей в группах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проверки: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12.02.21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Группа: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1-я подготовительная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Ф.И.О. воспитателя: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Волкова. А.К.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Проверку проводил: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старший воспитатель Кожушанова В.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Вопросы контроля</w:t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Критерии оценки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Частично соответствует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 соответствует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Наличие информации по вопросам патриотического воспитания с учетом возраста детей группы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Доступность предлагаемого материала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Краткость материала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Педагогическая целесообразность материала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Эстетичность оформления наглядного материала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Наличие календаря с краткой информацией о народных и государственных праздниках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Наличие рекомендаций для родителей об экскурсиях с детьми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Наличие афиш совместных с детьми мероприятий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Разные формы подачи информации (папки-передвижки, памятки, буклеты)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1116aa6b1d86425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